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7ED9A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71172"/>
      <w:bookmarkStart w:id="1" w:name="_Hlk136257194"/>
    </w:p>
    <w:p w14:paraId="5BF31B17" w14:textId="77777777" w:rsidR="0018552F" w:rsidRPr="00DA0BDB" w:rsidRDefault="0018552F" w:rsidP="0018552F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94080" behindDoc="0" locked="0" layoutInCell="1" allowOverlap="1" wp14:anchorId="442F2613" wp14:editId="5FD479FF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1894827775" name="รูปภาพ 1894827775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31BA6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D285E10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00AD4C7B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135BB4CC" w14:textId="77777777" w:rsidR="0018552F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4033ACBC" w14:textId="35A9B34C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F46BC1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1976773D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70C90D2A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6C0AF253" w14:textId="77777777" w:rsidR="0018552F" w:rsidRPr="00DA0BDB" w:rsidRDefault="0018552F" w:rsidP="0018552F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12EF36D0" w14:textId="77777777" w:rsidR="006B0375" w:rsidRPr="006B0375" w:rsidRDefault="0018552F" w:rsidP="006B0375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bookmarkEnd w:id="0"/>
      <w:r w:rsidR="006B0375"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="006B0375" w:rsidRPr="006B0375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="006B0375" w:rsidRPr="006B0375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="006B0375" w:rsidRPr="006B0375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="006B0375"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ประจำเดือน </w:t>
      </w:r>
      <w:r w:rsidR="006B0375" w:rsidRPr="006B0375">
        <w:rPr>
          <w:rFonts w:eastAsia="Times New Roman"/>
          <w:kern w:val="0"/>
          <w:sz w:val="32"/>
          <w:szCs w:val="32"/>
          <w:cs/>
          <w14:ligatures w14:val="none"/>
        </w:rPr>
        <w:t>มกราคม 2568</w:t>
      </w:r>
      <w:r w:rsidR="006B0375"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7E16819B" w14:textId="77777777" w:rsidR="006B0375" w:rsidRPr="006B0375" w:rsidRDefault="006B0375" w:rsidP="006B0375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6B0375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Pr="006B0375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6B0375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4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165,000.00 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6B0375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หนึ่งแสนหกหมื่นห้าพันบาท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077126B" w14:textId="77777777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330A5722" w14:textId="77777777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2  มกราคม</w:t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 พุทธศักราช 256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8</w:t>
      </w:r>
    </w:p>
    <w:p w14:paraId="2EBD7909" w14:textId="1B1CDA4D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35D92543" w14:textId="18DBE74A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667750C2" w14:textId="416F2EBB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ab/>
        <w:t>(  เกริก</w:t>
      </w:r>
      <w:proofErr w:type="spellStart"/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>ฐ์</w:t>
      </w:r>
      <w:proofErr w:type="spellEnd"/>
      <w:r w:rsidRPr="006B0375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0A61FF04" w14:textId="4F1EF7EA" w:rsidR="006B0375" w:rsidRPr="006B0375" w:rsidRDefault="006B0375" w:rsidP="006B0375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6B0375">
        <w:rPr>
          <w:rFonts w:eastAsia="Times New Roman"/>
          <w:kern w:val="0"/>
          <w:sz w:val="32"/>
          <w:szCs w:val="32"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14:ligatures w14:val="none"/>
        </w:rPr>
        <w:tab/>
      </w:r>
      <w:r w:rsidRPr="006B0375">
        <w:rPr>
          <w:rFonts w:eastAsia="Times New Roman"/>
          <w:kern w:val="0"/>
          <w:sz w:val="32"/>
          <w:szCs w:val="32"/>
          <w14:ligatures w14:val="none"/>
        </w:rPr>
        <w:tab/>
        <w:t xml:space="preserve">   </w:t>
      </w:r>
      <w:r w:rsidRPr="006B0375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43F7D1A5" w14:textId="6F3BA0E6" w:rsidR="0018552F" w:rsidRDefault="0018552F" w:rsidP="006B0375">
      <w:pPr>
        <w:spacing w:after="0" w:line="240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F54F560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FE8C05B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34566501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18BDE35C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bookmarkEnd w:id="1"/>
    <w:p w14:paraId="1C911A46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18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45E7E"/>
    <w:rsid w:val="005C0A54"/>
    <w:rsid w:val="00682484"/>
    <w:rsid w:val="006B0375"/>
    <w:rsid w:val="007B5CE0"/>
    <w:rsid w:val="008139CA"/>
    <w:rsid w:val="008C1223"/>
    <w:rsid w:val="00916C07"/>
    <w:rsid w:val="009217A9"/>
    <w:rsid w:val="00A57BFC"/>
    <w:rsid w:val="00AC358F"/>
    <w:rsid w:val="00CF679B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